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FCED5" w14:textId="4447BA6E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>
        <w:t>10</w:t>
      </w:r>
      <w:r w:rsidR="00991258"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141DBB" w:rsidRPr="00141DBB">
        <w:t>R4-2117815</w:t>
      </w:r>
    </w:p>
    <w:p w14:paraId="58BEA2B6" w14:textId="7F3CADCD" w:rsidR="00223744" w:rsidRPr="00444A16" w:rsidRDefault="00223744" w:rsidP="00223744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322696">
        <w:rPr>
          <w:rFonts w:eastAsia="宋体"/>
          <w:lang w:eastAsia="zh-CN"/>
        </w:rPr>
        <w:t>,</w:t>
      </w:r>
      <w:r w:rsidR="00D11772" w:rsidRPr="00D11772">
        <w:rPr>
          <w:rFonts w:eastAsia="宋体"/>
          <w:lang w:eastAsia="zh-CN"/>
        </w:rPr>
        <w:t xml:space="preserve"> 1st-12th November,</w:t>
      </w:r>
      <w:r w:rsidRPr="009512D3">
        <w:rPr>
          <w:rFonts w:eastAsia="宋体"/>
          <w:lang w:eastAsia="zh-CN"/>
        </w:rPr>
        <w:t xml:space="preserve"> 2021</w:t>
      </w:r>
    </w:p>
    <w:bookmarkEnd w:id="0"/>
    <w:p w14:paraId="2474F816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365E20E9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42157F8" w14:textId="12CF381D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Discussion </w:t>
      </w:r>
      <w:r>
        <w:rPr>
          <w:rFonts w:ascii="Arial" w:hAnsi="Arial" w:cs="Arial" w:hint="eastAsia"/>
          <w:sz w:val="22"/>
        </w:rPr>
        <w:t>o</w:t>
      </w:r>
      <w:r>
        <w:rPr>
          <w:rFonts w:ascii="Arial" w:hAnsi="Arial" w:cs="Arial"/>
          <w:sz w:val="22"/>
        </w:rPr>
        <w:t>n</w:t>
      </w:r>
      <w:r w:rsidR="00492C6A">
        <w:rPr>
          <w:rFonts w:ascii="Arial" w:hAnsi="Arial" w:cs="Arial"/>
          <w:sz w:val="22"/>
        </w:rPr>
        <w:t xml:space="preserve"> </w:t>
      </w:r>
      <w:r w:rsidR="00991258">
        <w:rPr>
          <w:rFonts w:ascii="Arial" w:hAnsi="Arial" w:cs="Arial" w:hint="eastAsia"/>
          <w:sz w:val="22"/>
        </w:rPr>
        <w:t>mobility</w:t>
      </w:r>
      <w:r w:rsidR="00991258">
        <w:rPr>
          <w:rFonts w:ascii="Arial" w:hAnsi="Arial" w:cs="Arial"/>
          <w:sz w:val="22"/>
        </w:rPr>
        <w:t xml:space="preserve"> </w:t>
      </w:r>
      <w:r w:rsidR="00635220">
        <w:rPr>
          <w:rFonts w:ascii="Arial" w:hAnsi="Arial" w:cs="Arial"/>
          <w:sz w:val="22"/>
        </w:rPr>
        <w:t xml:space="preserve">requirements </w:t>
      </w:r>
      <w:r w:rsidR="00635220">
        <w:rPr>
          <w:rFonts w:ascii="Arial" w:hAnsi="Arial" w:cs="Arial" w:hint="eastAsia"/>
          <w:sz w:val="22"/>
        </w:rPr>
        <w:t>for</w:t>
      </w:r>
      <w:r w:rsidR="00635220">
        <w:rPr>
          <w:rFonts w:ascii="Arial" w:hAnsi="Arial" w:cs="Arial"/>
          <w:sz w:val="22"/>
        </w:rPr>
        <w:t xml:space="preserve"> </w:t>
      </w:r>
      <w:r w:rsidR="00492C6A">
        <w:rPr>
          <w:rFonts w:ascii="Arial" w:hAnsi="Arial" w:cs="Arial"/>
          <w:sz w:val="22"/>
        </w:rPr>
        <w:t xml:space="preserve">RedCap </w:t>
      </w:r>
      <w:r w:rsidR="00991258">
        <w:rPr>
          <w:rFonts w:ascii="Arial" w:hAnsi="Arial" w:cs="Arial"/>
          <w:sz w:val="22"/>
        </w:rPr>
        <w:t>UE</w:t>
      </w:r>
    </w:p>
    <w:p w14:paraId="1E38B052" w14:textId="34DBFBA0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D11772" w:rsidRPr="00D11772">
        <w:rPr>
          <w:rFonts w:ascii="Arial" w:hAnsi="Arial" w:cs="Arial"/>
          <w:sz w:val="22"/>
        </w:rPr>
        <w:t>8.20.3.1.2</w:t>
      </w:r>
      <w:r w:rsidRPr="00A455C0">
        <w:rPr>
          <w:rFonts w:ascii="Arial" w:hAnsi="Arial" w:cs="Arial"/>
          <w:sz w:val="22"/>
        </w:rPr>
        <w:tab/>
      </w:r>
    </w:p>
    <w:p w14:paraId="7FD0EA7D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0CC0C02A" w14:textId="77777777" w:rsidR="00A455C0" w:rsidRPr="00F5528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998BD62" w14:textId="006F3ED2" w:rsidR="00F500C5" w:rsidRDefault="00904BBA" w:rsidP="00161A0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las</w:t>
      </w:r>
      <w:r w:rsidR="006B4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 RAN4#100</w:t>
      </w:r>
      <w:r w:rsidR="002279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-e meeting,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discussion on RRM requirements for RedCap UE was conducted and a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was agreed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agreed studies concerns UE complexity reduction are captured below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6614" w:rsidRPr="00536614" w14:paraId="4F10F9E0" w14:textId="77777777" w:rsidTr="000D412E">
        <w:tc>
          <w:tcPr>
            <w:tcW w:w="9628" w:type="dxa"/>
          </w:tcPr>
          <w:p w14:paraId="49E7AA64" w14:textId="77777777" w:rsidR="000D412E" w:rsidRPr="000D412E" w:rsidRDefault="000D412E" w:rsidP="009B5CAB">
            <w:pPr>
              <w:keepNext/>
              <w:keepLines/>
              <w:widowControl w:val="0"/>
              <w:numPr>
                <w:ilvl w:val="1"/>
                <w:numId w:val="29"/>
              </w:numPr>
              <w:spacing w:beforeLines="50" w:before="120" w:line="257" w:lineRule="auto"/>
              <w:ind w:left="578" w:hanging="578"/>
              <w:jc w:val="both"/>
              <w:outlineLvl w:val="3"/>
              <w:rPr>
                <w:rFonts w:ascii="Times New Roman" w:eastAsia="宋体" w:hAnsi="Times New Roman" w:cs="Times New Roman"/>
                <w:kern w:val="0"/>
                <w:sz w:val="22"/>
                <w:szCs w:val="18"/>
              </w:rPr>
            </w:pPr>
            <w:r w:rsidRPr="000D412E">
              <w:rPr>
                <w:rFonts w:ascii="Times New Roman" w:eastAsia="宋体" w:hAnsi="Times New Roman" w:cs="Times New Roman"/>
                <w:kern w:val="0"/>
                <w:sz w:val="22"/>
                <w:szCs w:val="18"/>
              </w:rPr>
              <w:t>Inter-frequency support</w:t>
            </w:r>
          </w:p>
          <w:p w14:paraId="57809744" w14:textId="77777777" w:rsidR="000D412E" w:rsidRPr="000D412E" w:rsidRDefault="000D412E" w:rsidP="000D412E">
            <w:pPr>
              <w:widowControl w:val="0"/>
              <w:numPr>
                <w:ilvl w:val="1"/>
                <w:numId w:val="30"/>
              </w:numPr>
              <w:spacing w:line="252" w:lineRule="auto"/>
              <w:jc w:val="both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0D412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RAN4 to develop intra-frequency and inter-frequency requirements for release 17 RedCap with equal priority.</w:t>
            </w:r>
          </w:p>
          <w:p w14:paraId="7B37FCD7" w14:textId="77777777" w:rsidR="000D412E" w:rsidRPr="000D412E" w:rsidRDefault="000D412E" w:rsidP="009B5CAB">
            <w:pPr>
              <w:keepNext/>
              <w:keepLines/>
              <w:widowControl w:val="0"/>
              <w:numPr>
                <w:ilvl w:val="1"/>
                <w:numId w:val="29"/>
              </w:numPr>
              <w:spacing w:beforeLines="50" w:before="120" w:line="257" w:lineRule="auto"/>
              <w:ind w:left="578" w:hanging="578"/>
              <w:jc w:val="both"/>
              <w:outlineLvl w:val="3"/>
              <w:rPr>
                <w:rFonts w:ascii="Times New Roman" w:eastAsia="宋体" w:hAnsi="Times New Roman" w:cs="Times New Roman"/>
                <w:kern w:val="0"/>
                <w:sz w:val="22"/>
                <w:szCs w:val="18"/>
              </w:rPr>
            </w:pPr>
            <w:r w:rsidRPr="000D412E">
              <w:rPr>
                <w:rFonts w:ascii="Times New Roman" w:eastAsia="宋体" w:hAnsi="Times New Roman" w:cs="Times New Roman"/>
                <w:kern w:val="0"/>
                <w:sz w:val="22"/>
                <w:szCs w:val="18"/>
              </w:rPr>
              <w:t>Inter-RAT 2G/3G in IDLE/INACTIVE and CONNECTED states</w:t>
            </w:r>
          </w:p>
          <w:p w14:paraId="4A6F0A15" w14:textId="3C87D86A" w:rsidR="000D412E" w:rsidRPr="000D412E" w:rsidRDefault="000D412E" w:rsidP="000D412E">
            <w:pPr>
              <w:widowControl w:val="0"/>
              <w:numPr>
                <w:ilvl w:val="1"/>
                <w:numId w:val="30"/>
              </w:numPr>
              <w:spacing w:line="252" w:lineRule="auto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0D412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Do not define inter-RAT RRM requirements on 2G/3G for RedCap UE in Rel-17</w:t>
            </w:r>
          </w:p>
          <w:p w14:paraId="20E29E40" w14:textId="77777777" w:rsidR="000D412E" w:rsidRPr="000D412E" w:rsidRDefault="000D412E" w:rsidP="009B5CAB">
            <w:pPr>
              <w:keepNext/>
              <w:keepLines/>
              <w:widowControl w:val="0"/>
              <w:numPr>
                <w:ilvl w:val="1"/>
                <w:numId w:val="29"/>
              </w:numPr>
              <w:spacing w:beforeLines="50" w:before="120" w:line="257" w:lineRule="auto"/>
              <w:ind w:left="578" w:hanging="578"/>
              <w:jc w:val="both"/>
              <w:outlineLvl w:val="3"/>
              <w:rPr>
                <w:rFonts w:ascii="Times New Roman" w:eastAsia="宋体" w:hAnsi="Times New Roman" w:cs="Times New Roman"/>
                <w:kern w:val="0"/>
                <w:sz w:val="22"/>
                <w:szCs w:val="18"/>
              </w:rPr>
            </w:pPr>
            <w:r w:rsidRPr="000D412E">
              <w:rPr>
                <w:rFonts w:ascii="Times New Roman" w:eastAsia="宋体" w:hAnsi="Times New Roman" w:cs="Times New Roman"/>
                <w:kern w:val="0"/>
                <w:sz w:val="22"/>
                <w:szCs w:val="18"/>
              </w:rPr>
              <w:t>Inter-RAT LTE in IDLE/INACTIVE and CONNECTED states</w:t>
            </w:r>
          </w:p>
          <w:p w14:paraId="30DDAFD4" w14:textId="77777777" w:rsidR="000D412E" w:rsidRPr="000D412E" w:rsidRDefault="000D412E" w:rsidP="000D412E">
            <w:pPr>
              <w:widowControl w:val="0"/>
              <w:numPr>
                <w:ilvl w:val="1"/>
                <w:numId w:val="30"/>
              </w:numPr>
              <w:spacing w:line="252" w:lineRule="auto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D412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Define inter-RAT LTE RRM requirements in IDLE/INACTIVE and CONNECTED states</w:t>
            </w:r>
          </w:p>
          <w:p w14:paraId="43AF22CB" w14:textId="77777777" w:rsidR="000D412E" w:rsidRPr="000D412E" w:rsidRDefault="000D412E" w:rsidP="000D412E">
            <w:pPr>
              <w:widowControl w:val="0"/>
              <w:numPr>
                <w:ilvl w:val="2"/>
                <w:numId w:val="30"/>
              </w:numPr>
              <w:spacing w:line="252" w:lineRule="auto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D412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For 2RX capable RedCap UEs</w:t>
            </w:r>
          </w:p>
          <w:p w14:paraId="30D6AA3A" w14:textId="77777777" w:rsidR="000D412E" w:rsidRPr="000D412E" w:rsidRDefault="000D412E" w:rsidP="000D412E">
            <w:pPr>
              <w:widowControl w:val="0"/>
              <w:numPr>
                <w:ilvl w:val="3"/>
                <w:numId w:val="30"/>
              </w:numPr>
              <w:spacing w:line="252" w:lineRule="auto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D412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Use 2RX inter-RAT LTE requirements defined in TS 38.133 as baseline</w:t>
            </w:r>
          </w:p>
          <w:p w14:paraId="364D3CCD" w14:textId="77777777" w:rsidR="000D412E" w:rsidRPr="000D412E" w:rsidRDefault="000D412E" w:rsidP="000D412E">
            <w:pPr>
              <w:widowControl w:val="0"/>
              <w:numPr>
                <w:ilvl w:val="2"/>
                <w:numId w:val="30"/>
              </w:numPr>
              <w:spacing w:line="252" w:lineRule="auto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D412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For 1RX capable RedCap UEs</w:t>
            </w:r>
          </w:p>
          <w:p w14:paraId="4C22541F" w14:textId="77777777" w:rsidR="000D412E" w:rsidRPr="000D412E" w:rsidRDefault="000D412E" w:rsidP="000D412E">
            <w:pPr>
              <w:widowControl w:val="0"/>
              <w:numPr>
                <w:ilvl w:val="3"/>
                <w:numId w:val="30"/>
              </w:numPr>
              <w:spacing w:line="252" w:lineRule="auto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D412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Use LTE Cat1bis requirements in TS 36.133 as baseline</w:t>
            </w:r>
          </w:p>
          <w:p w14:paraId="306DD932" w14:textId="77777777" w:rsidR="000D412E" w:rsidRPr="00536614" w:rsidRDefault="000D412E" w:rsidP="000D412E">
            <w:pPr>
              <w:widowControl w:val="0"/>
              <w:numPr>
                <w:ilvl w:val="1"/>
                <w:numId w:val="30"/>
              </w:numPr>
              <w:spacing w:line="252" w:lineRule="auto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D412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FFS whether and how to define inter-RAT NR RRM requirements for LTE UEs with RedCap capabilities in IDLE/INACTIVE and CONNECTED states</w:t>
            </w:r>
          </w:p>
          <w:p w14:paraId="3935ECE4" w14:textId="77777777" w:rsidR="000D412E" w:rsidRPr="000D412E" w:rsidRDefault="000D412E" w:rsidP="009B5CAB">
            <w:pPr>
              <w:keepNext/>
              <w:keepLines/>
              <w:widowControl w:val="0"/>
              <w:numPr>
                <w:ilvl w:val="1"/>
                <w:numId w:val="29"/>
              </w:numPr>
              <w:spacing w:beforeLines="50" w:before="120" w:line="257" w:lineRule="auto"/>
              <w:ind w:left="578" w:hanging="578"/>
              <w:jc w:val="both"/>
              <w:outlineLvl w:val="3"/>
              <w:rPr>
                <w:rFonts w:ascii="Times New Roman" w:eastAsia="宋体" w:hAnsi="Times New Roman" w:cs="Times New Roman"/>
                <w:kern w:val="0"/>
                <w:sz w:val="22"/>
                <w:szCs w:val="18"/>
              </w:rPr>
            </w:pPr>
            <w:r w:rsidRPr="000D412E">
              <w:rPr>
                <w:rFonts w:ascii="Times New Roman" w:eastAsia="宋体" w:hAnsi="Times New Roman" w:cs="Times New Roman"/>
                <w:kern w:val="0"/>
                <w:sz w:val="22"/>
                <w:szCs w:val="18"/>
              </w:rPr>
              <w:t>SUL support</w:t>
            </w:r>
          </w:p>
          <w:p w14:paraId="07FB4EF6" w14:textId="42E9E695" w:rsidR="000D412E" w:rsidRPr="00536614" w:rsidRDefault="000D412E" w:rsidP="000D412E">
            <w:pPr>
              <w:widowControl w:val="0"/>
              <w:numPr>
                <w:ilvl w:val="1"/>
                <w:numId w:val="30"/>
              </w:numPr>
              <w:spacing w:line="252" w:lineRule="auto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D412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Whether to support SUL for RedCap in RRM depends on RF agreement.</w:t>
            </w:r>
          </w:p>
        </w:tc>
      </w:tr>
    </w:tbl>
    <w:p w14:paraId="7AE748FB" w14:textId="568C1C4D" w:rsidR="00411FE1" w:rsidRPr="00411FE1" w:rsidRDefault="0022791A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Based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on the </w:t>
      </w:r>
      <w:r w:rsidRPr="002279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guidance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above, 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we </w:t>
      </w:r>
      <w:r w:rsid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ur consideration on the </w:t>
      </w:r>
      <w:r w:rsidR="006D2BD3" w:rsidRPr="006D2B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mobility requirements for RedCap UE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</w:t>
      </w:r>
      <w:r w:rsidRP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 this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contribution</w:t>
      </w:r>
      <w:r w:rsidR="00101C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2CC1FF06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1D2D783D" w14:textId="4FAAF641" w:rsidR="004E26EA" w:rsidRDefault="004E26EA" w:rsidP="00FF14ED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onnected mode</w:t>
      </w:r>
    </w:p>
    <w:p w14:paraId="296158AE" w14:textId="407D2CD3" w:rsidR="00556779" w:rsidRDefault="00407BBD" w:rsidP="00B027DC">
      <w:pPr>
        <w:pStyle w:val="3"/>
        <w:ind w:firstLine="42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407BBD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Handover</w:t>
      </w:r>
    </w:p>
    <w:p w14:paraId="306B78A4" w14:textId="661B59BA" w:rsidR="00C014F9" w:rsidRDefault="00514BB3" w:rsidP="00DD02A1">
      <w:pPr>
        <w:autoSpaceDE w:val="0"/>
        <w:autoSpaceDN w:val="0"/>
        <w:adjustRightInd w:val="0"/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NR handover, the interruption requirements is defined as </w:t>
      </w:r>
      <w:r w:rsidRPr="008778EE">
        <w:rPr>
          <w:rFonts w:ascii="Times New Roman" w:hAnsi="Times New Roman" w:cs="Times New Roman"/>
          <w:sz w:val="20"/>
          <w:szCs w:val="20"/>
        </w:rPr>
        <w:t>T</w:t>
      </w:r>
      <w:r w:rsidRPr="008778EE">
        <w:rPr>
          <w:rFonts w:ascii="Times New Roman" w:hAnsi="Times New Roman" w:cs="Times New Roman"/>
          <w:sz w:val="20"/>
          <w:szCs w:val="20"/>
          <w:vertAlign w:val="subscript"/>
        </w:rPr>
        <w:t>interrupt</w:t>
      </w:r>
      <w:r w:rsidRPr="008778EE">
        <w:rPr>
          <w:rFonts w:ascii="Times New Roman" w:hAnsi="Times New Roman" w:cs="Times New Roman"/>
          <w:sz w:val="20"/>
          <w:szCs w:val="20"/>
        </w:rPr>
        <w:t xml:space="preserve"> = </w:t>
      </w:r>
      <w:r w:rsidRPr="00141DBB">
        <w:rPr>
          <w:rFonts w:ascii="Times New Roman" w:hAnsi="Times New Roman" w:cs="Times New Roman"/>
          <w:sz w:val="20"/>
          <w:szCs w:val="20"/>
        </w:rPr>
        <w:t>T</w:t>
      </w:r>
      <w:r w:rsidRPr="00141DBB">
        <w:rPr>
          <w:rFonts w:ascii="Times New Roman" w:hAnsi="Times New Roman" w:cs="Times New Roman"/>
          <w:sz w:val="20"/>
          <w:szCs w:val="20"/>
          <w:vertAlign w:val="subscript"/>
        </w:rPr>
        <w:t>processing</w:t>
      </w:r>
      <w:r w:rsidRPr="008778EE">
        <w:rPr>
          <w:rFonts w:ascii="Times New Roman" w:hAnsi="Times New Roman" w:cs="Times New Roman"/>
          <w:sz w:val="20"/>
          <w:szCs w:val="20"/>
        </w:rPr>
        <w:t>+ T</w:t>
      </w:r>
      <w:r w:rsidRPr="008778EE">
        <w:rPr>
          <w:rFonts w:ascii="Times New Roman" w:hAnsi="Times New Roman" w:cs="Times New Roman"/>
          <w:sz w:val="20"/>
          <w:szCs w:val="20"/>
          <w:vertAlign w:val="subscript"/>
        </w:rPr>
        <w:t xml:space="preserve">search </w:t>
      </w:r>
      <w:r w:rsidRPr="008778EE">
        <w:rPr>
          <w:rFonts w:ascii="Times New Roman" w:hAnsi="Times New Roman" w:cs="Times New Roman"/>
          <w:sz w:val="20"/>
          <w:szCs w:val="20"/>
        </w:rPr>
        <w:t>+ T</w:t>
      </w:r>
      <w:r w:rsidRPr="008778EE">
        <w:rPr>
          <w:rFonts w:ascii="Times New Roman" w:hAnsi="Times New Roman" w:cs="Times New Roman"/>
          <w:sz w:val="20"/>
          <w:szCs w:val="20"/>
          <w:vertAlign w:val="subscript"/>
        </w:rPr>
        <w:t xml:space="preserve">margin </w:t>
      </w:r>
      <w:r w:rsidRPr="008778EE">
        <w:rPr>
          <w:rFonts w:ascii="Times New Roman" w:hAnsi="Times New Roman" w:cs="Times New Roman"/>
          <w:sz w:val="20"/>
          <w:szCs w:val="20"/>
        </w:rPr>
        <w:t>+ T</w:t>
      </w:r>
      <w:r w:rsidRPr="008778EE">
        <w:rPr>
          <w:rFonts w:ascii="Times New Roman" w:hAnsi="Times New Roman" w:cs="Times New Roman"/>
          <w:sz w:val="20"/>
          <w:szCs w:val="20"/>
          <w:vertAlign w:val="subscript"/>
        </w:rPr>
        <w:t xml:space="preserve">∆ </w:t>
      </w:r>
      <w:r w:rsidRPr="008778EE">
        <w:rPr>
          <w:rFonts w:ascii="Times New Roman" w:hAnsi="Times New Roman" w:cs="Times New Roman"/>
          <w:sz w:val="20"/>
          <w:szCs w:val="20"/>
        </w:rPr>
        <w:t>+ T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IU </w:t>
      </w:r>
      <w:r w:rsidRPr="008778EE">
        <w:rPr>
          <w:rFonts w:ascii="Times New Roman" w:hAnsi="Times New Roman" w:cs="Times New Roman"/>
          <w:sz w:val="20"/>
          <w:szCs w:val="20"/>
        </w:rPr>
        <w:t>ms</w:t>
      </w:r>
      <w:r>
        <w:rPr>
          <w:rFonts w:ascii="Times New Roman" w:hAnsi="Times New Roman" w:cs="Times New Roman"/>
          <w:sz w:val="20"/>
          <w:szCs w:val="20"/>
        </w:rPr>
        <w:t xml:space="preserve">. As shown in the </w:t>
      </w:r>
      <w:r w:rsidRPr="008778EE">
        <w:rPr>
          <w:rFonts w:ascii="Times New Roman" w:hAnsi="Times New Roman" w:cs="Times New Roman"/>
          <w:sz w:val="20"/>
          <w:szCs w:val="20"/>
        </w:rPr>
        <w:t>equation</w:t>
      </w:r>
      <w:r>
        <w:rPr>
          <w:rFonts w:ascii="Times New Roman" w:hAnsi="Times New Roman" w:cs="Times New Roman"/>
          <w:sz w:val="20"/>
          <w:szCs w:val="20"/>
        </w:rPr>
        <w:t xml:space="preserve">, several </w:t>
      </w:r>
      <w:r w:rsidRPr="008778EE">
        <w:rPr>
          <w:rFonts w:ascii="Times New Roman" w:hAnsi="Times New Roman" w:cs="Times New Roman"/>
          <w:sz w:val="20"/>
          <w:szCs w:val="20"/>
        </w:rPr>
        <w:t>variable</w:t>
      </w:r>
      <w:r>
        <w:rPr>
          <w:rFonts w:ascii="Times New Roman" w:hAnsi="Times New Roman" w:cs="Times New Roman"/>
          <w:sz w:val="20"/>
          <w:szCs w:val="20"/>
        </w:rPr>
        <w:t xml:space="preserve">s need to be considered. </w:t>
      </w:r>
      <w:r w:rsidR="00F64558">
        <w:rPr>
          <w:rFonts w:ascii="Times New Roman" w:hAnsi="Times New Roman" w:cs="Times New Roman"/>
          <w:sz w:val="20"/>
          <w:szCs w:val="20"/>
        </w:rPr>
        <w:t>T</w:t>
      </w:r>
      <w:r w:rsidR="00F64558" w:rsidRPr="008778EE">
        <w:rPr>
          <w:rFonts w:ascii="Times New Roman" w:hAnsi="Times New Roman" w:cs="Times New Roman"/>
          <w:sz w:val="20"/>
          <w:szCs w:val="20"/>
          <w:vertAlign w:val="subscript"/>
        </w:rPr>
        <w:t>search</w:t>
      </w:r>
      <w:r w:rsidR="00F64558">
        <w:rPr>
          <w:rFonts w:ascii="Times New Roman" w:hAnsi="Times New Roman" w:cs="Times New Roman"/>
          <w:sz w:val="20"/>
          <w:szCs w:val="20"/>
        </w:rPr>
        <w:t xml:space="preserve"> is the time for PSS/SSS detection. </w:t>
      </w:r>
      <w:r w:rsidR="00D4415D" w:rsidRPr="008778EE">
        <w:rPr>
          <w:rFonts w:ascii="Times New Roman" w:hAnsi="Times New Roman" w:cs="Times New Roman"/>
          <w:sz w:val="20"/>
          <w:szCs w:val="20"/>
        </w:rPr>
        <w:t>T</w:t>
      </w:r>
      <w:r w:rsidR="00D4415D" w:rsidRPr="008778EE">
        <w:rPr>
          <w:rFonts w:ascii="Times New Roman" w:hAnsi="Times New Roman" w:cs="Times New Roman"/>
          <w:sz w:val="20"/>
          <w:szCs w:val="20"/>
          <w:vertAlign w:val="subscript"/>
        </w:rPr>
        <w:t>processing</w:t>
      </w:r>
      <w:r w:rsidR="00D4415D" w:rsidRPr="00D4415D">
        <w:rPr>
          <w:rFonts w:ascii="Times New Roman" w:hAnsi="Times New Roman" w:cs="Times New Roman"/>
          <w:sz w:val="20"/>
          <w:szCs w:val="20"/>
        </w:rPr>
        <w:t xml:space="preserve"> is</w:t>
      </w:r>
      <w:r w:rsidR="00D4415D">
        <w:rPr>
          <w:rFonts w:ascii="Times New Roman" w:hAnsi="Times New Roman" w:cs="Times New Roman"/>
          <w:sz w:val="20"/>
          <w:szCs w:val="20"/>
        </w:rPr>
        <w:t xml:space="preserve"> </w:t>
      </w:r>
      <w:r w:rsidR="00D4415D">
        <w:rPr>
          <w:rFonts w:ascii="Times New Roman" w:hAnsi="Times New Roman" w:cs="Times New Roman" w:hint="eastAsia"/>
          <w:sz w:val="20"/>
          <w:szCs w:val="20"/>
        </w:rPr>
        <w:t>time</w:t>
      </w:r>
      <w:r w:rsidR="00D4415D">
        <w:rPr>
          <w:rFonts w:ascii="Times New Roman" w:hAnsi="Times New Roman" w:cs="Times New Roman"/>
          <w:sz w:val="20"/>
          <w:szCs w:val="20"/>
        </w:rPr>
        <w:t xml:space="preserve"> for </w:t>
      </w:r>
      <w:r w:rsidR="00D4415D" w:rsidRPr="00D4415D">
        <w:rPr>
          <w:rFonts w:ascii="Times New Roman" w:hAnsi="Times New Roman" w:cs="Times New Roman"/>
          <w:sz w:val="20"/>
          <w:szCs w:val="20"/>
        </w:rPr>
        <w:t>UE’s processing to change serving cell.</w:t>
      </w:r>
      <w:r w:rsidR="00F64558">
        <w:rPr>
          <w:rFonts w:ascii="Times New Roman" w:hAnsi="Times New Roman" w:cs="Times New Roman"/>
          <w:sz w:val="20"/>
          <w:szCs w:val="20"/>
        </w:rPr>
        <w:t xml:space="preserve"> </w:t>
      </w:r>
      <w:r w:rsidR="00F64558" w:rsidRPr="00F64558">
        <w:rPr>
          <w:rFonts w:ascii="Times New Roman" w:hAnsi="Times New Roman" w:cs="Times New Roman"/>
          <w:sz w:val="20"/>
          <w:szCs w:val="20"/>
        </w:rPr>
        <w:t>T</w:t>
      </w:r>
      <w:r w:rsidR="00F64558" w:rsidRPr="00F64558">
        <w:rPr>
          <w:rFonts w:ascii="Times New Roman" w:hAnsi="Times New Roman" w:cs="Times New Roman"/>
          <w:sz w:val="20"/>
          <w:szCs w:val="20"/>
          <w:vertAlign w:val="subscript"/>
        </w:rPr>
        <w:t>margin</w:t>
      </w:r>
      <w:r w:rsidR="00F64558" w:rsidRPr="00F64558">
        <w:rPr>
          <w:rFonts w:ascii="Times New Roman" w:hAnsi="Times New Roman" w:cs="Times New Roman"/>
          <w:sz w:val="20"/>
          <w:szCs w:val="20"/>
        </w:rPr>
        <w:t xml:space="preserve"> is time for SSB post-processing.</w:t>
      </w:r>
      <w:r w:rsidR="00254EFA">
        <w:rPr>
          <w:rFonts w:ascii="Times New Roman" w:hAnsi="Times New Roman" w:cs="Times New Roman"/>
          <w:sz w:val="20"/>
          <w:szCs w:val="20"/>
        </w:rPr>
        <w:t xml:space="preserve"> </w:t>
      </w:r>
      <w:r w:rsidR="00F64558" w:rsidRPr="00F64558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F64558" w:rsidRPr="00F64558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∆</w:t>
      </w:r>
      <w:r w:rsidR="00F64558" w:rsidRPr="00F6455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64558" w:rsidRPr="00F64558">
        <w:rPr>
          <w:rFonts w:ascii="Times New Roman" w:hAnsi="Times New Roman" w:cs="Times New Roman"/>
          <w:sz w:val="20"/>
          <w:szCs w:val="20"/>
        </w:rPr>
        <w:t>is time for fine time tracking and acquiring full timing information of the target cell</w:t>
      </w:r>
      <w:r w:rsidR="00F64558" w:rsidRPr="00F64558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F64558" w:rsidRPr="00F64558">
        <w:rPr>
          <w:rFonts w:ascii="Times New Roman" w:hAnsi="Times New Roman" w:cs="Times New Roman"/>
        </w:rPr>
        <w:t xml:space="preserve"> T</w:t>
      </w:r>
      <w:r w:rsidR="00F64558" w:rsidRPr="00F64558">
        <w:rPr>
          <w:rFonts w:ascii="Times New Roman" w:hAnsi="Times New Roman" w:cs="Times New Roman"/>
          <w:vertAlign w:val="subscript"/>
        </w:rPr>
        <w:t>IU</w:t>
      </w:r>
      <w:r w:rsidR="00F64558" w:rsidRPr="00F64558">
        <w:rPr>
          <w:rFonts w:ascii="Times New Roman" w:hAnsi="Times New Roman" w:cs="Times New Roman"/>
        </w:rPr>
        <w:t xml:space="preserve"> is the interruption uncertainty in acquiring the first available PRACH occasion in the new cell.</w:t>
      </w:r>
      <w:r w:rsidR="00F64558">
        <w:rPr>
          <w:rFonts w:ascii="Times New Roman" w:hAnsi="Times New Roman" w:cs="Times New Roman"/>
        </w:rPr>
        <w:t xml:space="preserve"> </w:t>
      </w:r>
      <w:r w:rsidR="007F018F">
        <w:rPr>
          <w:rFonts w:ascii="Times New Roman" w:hAnsi="Times New Roman" w:cs="Times New Roman"/>
        </w:rPr>
        <w:t>In our understanding,</w:t>
      </w:r>
      <w:r w:rsidR="007F018F" w:rsidRPr="007F018F">
        <w:rPr>
          <w:rFonts w:ascii="Times New Roman" w:hAnsi="Times New Roman" w:cs="Times New Roman"/>
        </w:rPr>
        <w:t xml:space="preserve"> </w:t>
      </w:r>
      <w:r w:rsidR="007F018F">
        <w:rPr>
          <w:rFonts w:ascii="Times New Roman" w:hAnsi="Times New Roman" w:cs="Times New Roman"/>
        </w:rPr>
        <w:t>from the perspective of reduced RX number</w:t>
      </w:r>
      <w:r w:rsidR="007F018F" w:rsidRPr="00C014F9">
        <w:rPr>
          <w:rFonts w:ascii="Times New Roman" w:hAnsi="Times New Roman" w:cs="Times New Roman"/>
        </w:rPr>
        <w:t>,</w:t>
      </w:r>
      <w:r w:rsidR="007F018F">
        <w:rPr>
          <w:rFonts w:ascii="Times New Roman" w:hAnsi="Times New Roman" w:cs="Times New Roman"/>
        </w:rPr>
        <w:t xml:space="preserve"> </w:t>
      </w:r>
      <w:r w:rsidR="007F018F" w:rsidRPr="00C014F9">
        <w:rPr>
          <w:rFonts w:ascii="Times New Roman" w:hAnsi="Times New Roman" w:cs="Times New Roman"/>
        </w:rPr>
        <w:t>the only factor that can be affected is T</w:t>
      </w:r>
      <w:r w:rsidR="007F018F" w:rsidRPr="00C014F9">
        <w:rPr>
          <w:rFonts w:ascii="Times New Roman" w:hAnsi="Times New Roman" w:cs="Times New Roman"/>
          <w:vertAlign w:val="subscript"/>
        </w:rPr>
        <w:t>search.</w:t>
      </w:r>
      <w:r w:rsidR="007F018F">
        <w:rPr>
          <w:rFonts w:ascii="Times New Roman" w:hAnsi="Times New Roman" w:cs="Times New Roman"/>
        </w:rPr>
        <w:t xml:space="preserve"> However, </w:t>
      </w:r>
      <w:r w:rsidR="007F018F" w:rsidRPr="00C014F9">
        <w:rPr>
          <w:rFonts w:ascii="Times New Roman" w:hAnsi="Times New Roman" w:cs="Times New Roman"/>
        </w:rPr>
        <w:t>T</w:t>
      </w:r>
      <w:r w:rsidR="007F018F" w:rsidRPr="00C014F9">
        <w:rPr>
          <w:rFonts w:ascii="Times New Roman" w:hAnsi="Times New Roman" w:cs="Times New Roman"/>
          <w:vertAlign w:val="subscript"/>
        </w:rPr>
        <w:t>search</w:t>
      </w:r>
      <w:r w:rsidR="007F018F">
        <w:rPr>
          <w:rFonts w:ascii="Times New Roman" w:hAnsi="Times New Roman" w:cs="Times New Roman"/>
          <w:sz w:val="20"/>
          <w:szCs w:val="20"/>
        </w:rPr>
        <w:t xml:space="preserve"> is defined based on </w:t>
      </w:r>
      <w:r w:rsidR="007F018F" w:rsidRPr="000C1036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7F018F">
        <w:rPr>
          <w:rFonts w:ascii="Times New Roman" w:hAnsi="Times New Roman" w:cs="Times New Roman"/>
          <w:sz w:val="20"/>
          <w:szCs w:val="20"/>
          <w:lang w:val="en-GB"/>
        </w:rPr>
        <w:t xml:space="preserve"> assumption that</w:t>
      </w:r>
      <w:r w:rsidR="007F018F" w:rsidRPr="000C1036">
        <w:rPr>
          <w:rFonts w:ascii="Times New Roman" w:hAnsi="Times New Roman" w:cs="Times New Roman"/>
          <w:sz w:val="20"/>
          <w:szCs w:val="20"/>
          <w:lang w:val="en-GB"/>
        </w:rPr>
        <w:t xml:space="preserve"> signal quality of the target unknown cell is sufficient for successful cell </w:t>
      </w:r>
      <w:r w:rsidR="007F018F">
        <w:rPr>
          <w:rFonts w:ascii="Times New Roman" w:hAnsi="Times New Roman" w:cs="Times New Roman"/>
          <w:sz w:val="20"/>
          <w:szCs w:val="20"/>
          <w:lang w:val="en-GB"/>
        </w:rPr>
        <w:t xml:space="preserve">detection on the first attempt, which would not be impacted </w:t>
      </w:r>
      <w:r w:rsidR="001D41E1">
        <w:rPr>
          <w:rFonts w:ascii="Times New Roman" w:hAnsi="Times New Roman" w:cs="Times New Roman"/>
          <w:sz w:val="20"/>
          <w:szCs w:val="20"/>
          <w:lang w:val="en-GB"/>
        </w:rPr>
        <w:t xml:space="preserve">by RX number </w:t>
      </w:r>
      <w:r w:rsidR="007F018F">
        <w:rPr>
          <w:rFonts w:ascii="Times New Roman" w:hAnsi="Times New Roman" w:cs="Times New Roman"/>
          <w:sz w:val="20"/>
          <w:szCs w:val="20"/>
          <w:lang w:val="en-GB"/>
        </w:rPr>
        <w:t>as well.</w:t>
      </w:r>
    </w:p>
    <w:p w14:paraId="5DC26E25" w14:textId="697E8A45" w:rsidR="006158EB" w:rsidRDefault="00D83F9A" w:rsidP="006158EB">
      <w:pPr>
        <w:autoSpaceDE w:val="0"/>
        <w:autoSpaceDN w:val="0"/>
        <w:adjustRightInd w:val="0"/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inter-RAT handover, t</w:t>
      </w:r>
      <w:r w:rsidR="006158EB">
        <w:rPr>
          <w:rFonts w:ascii="Times New Roman" w:eastAsia="宋体" w:hAnsi="Times New Roman" w:cs="Times New Roman"/>
          <w:kern w:val="0"/>
          <w:sz w:val="20"/>
          <w:szCs w:val="20"/>
        </w:rPr>
        <w:t>he current handover requirements would be certainly reused for 2RX RedCap UE.</w:t>
      </w:r>
      <w:r w:rsidR="006158EB" w:rsidRPr="00C014F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158EB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1RX RedCap UE, </w:t>
      </w:r>
      <w:r w:rsidR="006158EB">
        <w:rPr>
          <w:rFonts w:ascii="Times New Roman" w:hAnsi="Times New Roman" w:cs="Times New Roman"/>
          <w:sz w:val="20"/>
          <w:szCs w:val="20"/>
        </w:rPr>
        <w:t>as</w:t>
      </w:r>
      <w:r w:rsidR="006158EB" w:rsidRPr="002E5D2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 was agreed in last meeting to take LTE Cat1bis requirements in TS 36.133 as baseline and RAN4 specified no separate handover requirements for Cat1bis UE</w:t>
      </w:r>
      <w:r w:rsidR="006158EB" w:rsidRPr="00C82334">
        <w:t xml:space="preserve"> </w:t>
      </w:r>
      <w:r w:rsidR="006158EB" w:rsidRPr="00C82334">
        <w:rPr>
          <w:rFonts w:ascii="Times New Roman" w:eastAsia="宋体" w:hAnsi="Times New Roman" w:cs="Times New Roman"/>
          <w:kern w:val="0"/>
          <w:sz w:val="20"/>
          <w:szCs w:val="20"/>
        </w:rPr>
        <w:t>with two and single receiver chain</w:t>
      </w:r>
      <w:r w:rsidR="006158EB" w:rsidRPr="002E5D21">
        <w:rPr>
          <w:rFonts w:ascii="Times New Roman" w:eastAsia="宋体" w:hAnsi="Times New Roman" w:cs="Times New Roman"/>
          <w:kern w:val="0"/>
          <w:sz w:val="20"/>
          <w:szCs w:val="20"/>
        </w:rPr>
        <w:t>, then it would also be reasonable to keep the current requirements.</w:t>
      </w:r>
      <w:r w:rsidR="006158E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158EB">
        <w:rPr>
          <w:rFonts w:ascii="Times New Roman" w:hAnsi="Times New Roman" w:cs="Times New Roman"/>
          <w:sz w:val="20"/>
          <w:szCs w:val="20"/>
        </w:rPr>
        <w:t xml:space="preserve">Hence, we propose to reuse the </w:t>
      </w:r>
      <w:r w:rsidR="006158EB" w:rsidRPr="00543DD8">
        <w:rPr>
          <w:rFonts w:ascii="Times New Roman" w:hAnsi="Times New Roman" w:cs="Times New Roman"/>
          <w:sz w:val="20"/>
          <w:szCs w:val="20"/>
        </w:rPr>
        <w:t>current handover requirements for RedCap UE.</w:t>
      </w:r>
    </w:p>
    <w:p w14:paraId="4A69C575" w14:textId="1E7D2EFF" w:rsidR="00BE6AAA" w:rsidRDefault="004B0240" w:rsidP="004B0240">
      <w:pPr>
        <w:pStyle w:val="af2"/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 w:rsidR="002B2201">
        <w:rPr>
          <w:noProof/>
        </w:rPr>
        <w:t>1</w:t>
      </w:r>
      <w:r w:rsidRPr="00347692">
        <w:fldChar w:fldCharType="end"/>
      </w:r>
      <w:r w:rsidR="0068716F">
        <w:t>:</w:t>
      </w:r>
      <w:r w:rsidR="000A2F61">
        <w:t xml:space="preserve"> </w:t>
      </w:r>
      <w:r w:rsidR="00E835BF">
        <w:t>T</w:t>
      </w:r>
      <w:r w:rsidR="000A2F61">
        <w:t>he</w:t>
      </w:r>
      <w:r w:rsidR="00E835BF">
        <w:t xml:space="preserve"> current</w:t>
      </w:r>
      <w:r w:rsidR="000A2F61">
        <w:t xml:space="preserve"> handover requirements </w:t>
      </w:r>
      <w:r w:rsidR="004076E5">
        <w:t xml:space="preserve">could be reused as baseline </w:t>
      </w:r>
      <w:r w:rsidR="000A2F61">
        <w:t>for RedCap UE.</w:t>
      </w:r>
    </w:p>
    <w:p w14:paraId="2C72155B" w14:textId="10B12D2A" w:rsidR="00435A2B" w:rsidRDefault="00CA06F4" w:rsidP="00576182">
      <w:pPr>
        <w:pStyle w:val="3"/>
        <w:ind w:firstLine="42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lastRenderedPageBreak/>
        <w:t>Random access</w:t>
      </w:r>
    </w:p>
    <w:p w14:paraId="2947A5EF" w14:textId="12402353" w:rsidR="00D11701" w:rsidRPr="00C33C6F" w:rsidRDefault="00C33C6F" w:rsidP="00C33C6F">
      <w:pPr>
        <w:spacing w:after="120"/>
        <w:jc w:val="both"/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>In our understanding, there is no decision about a new</w:t>
      </w:r>
      <w:r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 xml:space="preserve"> design</w:t>
      </w:r>
      <w:r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 xml:space="preserve">ed </w:t>
      </w:r>
      <w:r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>PRACH</w:t>
      </w:r>
      <w:r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 xml:space="preserve"> for RedCap UE in RAN1</w:t>
      </w:r>
      <w:r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>.</w:t>
      </w:r>
      <w:r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 xml:space="preserve"> The current r</w:t>
      </w:r>
      <w:r w:rsidR="00D11701"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>andom access requirement</w:t>
      </w:r>
      <w:r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 xml:space="preserve">s, which </w:t>
      </w:r>
      <w:r w:rsidR="00CC7686"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>mainly</w:t>
      </w:r>
      <w:r w:rsidR="00D11701"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 xml:space="preserve"> specif</w:t>
      </w:r>
      <w:r w:rsidR="00CC7686"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>y</w:t>
      </w:r>
      <w:r w:rsidR="00D11701"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 xml:space="preserve"> procedural aspect of RACH procedure, </w:t>
      </w:r>
      <w:r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>could be reused for RedCap</w:t>
      </w:r>
      <w:r w:rsidR="00D11701"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>.</w:t>
      </w:r>
      <w:r w:rsidR="00CC7686" w:rsidRPr="00C33C6F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US"/>
        </w:rPr>
        <w:t xml:space="preserve"> </w:t>
      </w:r>
    </w:p>
    <w:p w14:paraId="1FC38FD8" w14:textId="747F3224" w:rsidR="00435A2B" w:rsidRDefault="005478EA" w:rsidP="005478EA">
      <w:pPr>
        <w:pStyle w:val="af2"/>
      </w:pPr>
      <w:r w:rsidRPr="007E7F89">
        <w:t xml:space="preserve">Proposal </w:t>
      </w:r>
      <w:r w:rsidRPr="007E7F89">
        <w:fldChar w:fldCharType="begin"/>
      </w:r>
      <w:r w:rsidRPr="007E7F89">
        <w:instrText xml:space="preserve"> SEQ Proposal \* ARABIC </w:instrText>
      </w:r>
      <w:r w:rsidRPr="007E7F89">
        <w:fldChar w:fldCharType="separate"/>
      </w:r>
      <w:r w:rsidR="002B2201">
        <w:rPr>
          <w:noProof/>
        </w:rPr>
        <w:t>2</w:t>
      </w:r>
      <w:r w:rsidRPr="007E7F89">
        <w:fldChar w:fldCharType="end"/>
      </w:r>
      <w:r w:rsidRPr="007E7F89">
        <w:t>:</w:t>
      </w:r>
      <w:r>
        <w:t xml:space="preserve"> </w:t>
      </w:r>
      <w:r w:rsidR="00735EF7" w:rsidRPr="00735EF7">
        <w:rPr>
          <w:rFonts w:hint="eastAsia"/>
        </w:rPr>
        <w:t>RAN4</w:t>
      </w:r>
      <w:r w:rsidR="00735EF7">
        <w:t xml:space="preserve"> to </w:t>
      </w:r>
      <w:r w:rsidR="00C33C6F">
        <w:t>reuse</w:t>
      </w:r>
      <w:r w:rsidR="00735EF7">
        <w:t xml:space="preserve"> the current </w:t>
      </w:r>
      <w:r w:rsidR="00FB50DD">
        <w:t>4-</w:t>
      </w:r>
      <w:r w:rsidR="00FB50DD" w:rsidRPr="00FB50DD">
        <w:rPr>
          <w:rFonts w:hint="eastAsia"/>
        </w:rPr>
        <w:t>step</w:t>
      </w:r>
      <w:r w:rsidR="00FB50DD">
        <w:t xml:space="preserve"> </w:t>
      </w:r>
      <w:r w:rsidR="00735EF7">
        <w:t>random access requirements for RedCap UE.</w:t>
      </w:r>
    </w:p>
    <w:p w14:paraId="16597E6A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028B57E3" w14:textId="77777777" w:rsidR="00141DBB" w:rsidRDefault="00141DBB" w:rsidP="00141DBB">
      <w:pPr>
        <w:pStyle w:val="af2"/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>
        <w:rPr>
          <w:noProof/>
        </w:rPr>
        <w:t>1</w:t>
      </w:r>
      <w:r w:rsidRPr="00347692">
        <w:fldChar w:fldCharType="end"/>
      </w:r>
      <w:r>
        <w:t>: The current handover requirements could be reused as baseline for RedCap UE.</w:t>
      </w:r>
    </w:p>
    <w:p w14:paraId="36B74D19" w14:textId="77777777" w:rsidR="00141DBB" w:rsidRDefault="00141DBB" w:rsidP="00141DBB">
      <w:pPr>
        <w:pStyle w:val="af2"/>
      </w:pPr>
      <w:r w:rsidRPr="007E7F89">
        <w:t xml:space="preserve">Proposal </w:t>
      </w:r>
      <w:r w:rsidRPr="007E7F89">
        <w:fldChar w:fldCharType="begin"/>
      </w:r>
      <w:r w:rsidRPr="007E7F89">
        <w:instrText xml:space="preserve"> SEQ Proposal \* ARABIC </w:instrText>
      </w:r>
      <w:r w:rsidRPr="007E7F89">
        <w:fldChar w:fldCharType="separate"/>
      </w:r>
      <w:r>
        <w:rPr>
          <w:noProof/>
        </w:rPr>
        <w:t>2</w:t>
      </w:r>
      <w:r w:rsidRPr="007E7F89">
        <w:fldChar w:fldCharType="end"/>
      </w:r>
      <w:r w:rsidRPr="007E7F89">
        <w:t>:</w:t>
      </w:r>
      <w:r>
        <w:t xml:space="preserve"> </w:t>
      </w:r>
      <w:r w:rsidRPr="00735EF7">
        <w:rPr>
          <w:rFonts w:hint="eastAsia"/>
        </w:rPr>
        <w:t>RAN4</w:t>
      </w:r>
      <w:r>
        <w:t xml:space="preserve"> to reuse the current 4-</w:t>
      </w:r>
      <w:r w:rsidRPr="00FB50DD">
        <w:rPr>
          <w:rFonts w:hint="eastAsia"/>
        </w:rPr>
        <w:t>step</w:t>
      </w:r>
      <w:r>
        <w:t xml:space="preserve"> random access requirements for RedCap UE.</w:t>
      </w:r>
    </w:p>
    <w:p w14:paraId="5594A658" w14:textId="77777777"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bookmarkStart w:id="3" w:name="_GoBack"/>
      <w:bookmarkEnd w:id="3"/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42BE5E7B" w14:textId="11FB0537" w:rsidR="00556779" w:rsidRPr="00545893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</w:t>
      </w:r>
      <w:r w:rsidR="003865A7" w:rsidRPr="003865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R4-2115358</w:t>
      </w:r>
      <w:r w:rsidR="003865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80594B" w:rsidRPr="0080594B">
        <w:rPr>
          <w:rFonts w:ascii="Times New Roman" w:hAnsi="Times New Roman" w:cs="Times New Roman"/>
          <w:sz w:val="20"/>
          <w:szCs w:val="20"/>
        </w:rPr>
        <w:t>WF on RedCap RRM requirements</w:t>
      </w:r>
      <w:r w:rsidR="00545893">
        <w:rPr>
          <w:rFonts w:ascii="Times New Roman" w:hAnsi="Times New Roman" w:cs="Times New Roman" w:hint="eastAsia"/>
          <w:sz w:val="20"/>
          <w:szCs w:val="20"/>
        </w:rPr>
        <w:t>,</w:t>
      </w:r>
      <w:r w:rsidR="00545893">
        <w:rPr>
          <w:rFonts w:ascii="Times New Roman" w:hAnsi="Times New Roman" w:cs="Times New Roman"/>
          <w:sz w:val="20"/>
          <w:szCs w:val="20"/>
        </w:rPr>
        <w:t xml:space="preserve"> </w:t>
      </w:r>
      <w:r w:rsidR="0080594B">
        <w:rPr>
          <w:rFonts w:ascii="Times New Roman" w:hAnsi="Times New Roman" w:cs="Times New Roman" w:hint="eastAsia"/>
          <w:sz w:val="20"/>
          <w:szCs w:val="20"/>
        </w:rPr>
        <w:t>Ericsson</w:t>
      </w:r>
    </w:p>
    <w:sectPr w:rsidR="00556779" w:rsidRPr="00545893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89262" w14:textId="77777777" w:rsidR="00260CE2" w:rsidRDefault="00260CE2" w:rsidP="00A455C0">
      <w:r>
        <w:separator/>
      </w:r>
    </w:p>
  </w:endnote>
  <w:endnote w:type="continuationSeparator" w:id="0">
    <w:p w14:paraId="2DE2C458" w14:textId="77777777" w:rsidR="00260CE2" w:rsidRDefault="00260CE2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DE673" w14:textId="77777777" w:rsidR="00260CE2" w:rsidRDefault="00260CE2" w:rsidP="00A455C0">
      <w:r>
        <w:separator/>
      </w:r>
    </w:p>
  </w:footnote>
  <w:footnote w:type="continuationSeparator" w:id="0">
    <w:p w14:paraId="43CFFEAA" w14:textId="77777777" w:rsidR="00260CE2" w:rsidRDefault="00260CE2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4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9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4"/>
  </w:num>
  <w:num w:numId="4">
    <w:abstractNumId w:val="19"/>
  </w:num>
  <w:num w:numId="5">
    <w:abstractNumId w:val="7"/>
  </w:num>
  <w:num w:numId="6">
    <w:abstractNumId w:val="25"/>
  </w:num>
  <w:num w:numId="7">
    <w:abstractNumId w:val="16"/>
  </w:num>
  <w:num w:numId="8">
    <w:abstractNumId w:val="9"/>
  </w:num>
  <w:num w:numId="9">
    <w:abstractNumId w:val="15"/>
  </w:num>
  <w:num w:numId="10">
    <w:abstractNumId w:val="11"/>
  </w:num>
  <w:num w:numId="11">
    <w:abstractNumId w:val="23"/>
  </w:num>
  <w:num w:numId="12">
    <w:abstractNumId w:val="26"/>
  </w:num>
  <w:num w:numId="13">
    <w:abstractNumId w:val="1"/>
  </w:num>
  <w:num w:numId="14">
    <w:abstractNumId w:val="3"/>
  </w:num>
  <w:num w:numId="15">
    <w:abstractNumId w:val="29"/>
  </w:num>
  <w:num w:numId="16">
    <w:abstractNumId w:val="12"/>
  </w:num>
  <w:num w:numId="17">
    <w:abstractNumId w:val="0"/>
  </w:num>
  <w:num w:numId="18">
    <w:abstractNumId w:val="8"/>
  </w:num>
  <w:num w:numId="19">
    <w:abstractNumId w:val="10"/>
  </w:num>
  <w:num w:numId="20">
    <w:abstractNumId w:val="21"/>
  </w:num>
  <w:num w:numId="21">
    <w:abstractNumId w:val="2"/>
  </w:num>
  <w:num w:numId="22">
    <w:abstractNumId w:val="4"/>
  </w:num>
  <w:num w:numId="23">
    <w:abstractNumId w:val="17"/>
  </w:num>
  <w:num w:numId="24">
    <w:abstractNumId w:val="6"/>
  </w:num>
  <w:num w:numId="25">
    <w:abstractNumId w:val="18"/>
  </w:num>
  <w:num w:numId="26">
    <w:abstractNumId w:val="27"/>
  </w:num>
  <w:num w:numId="27">
    <w:abstractNumId w:val="28"/>
  </w:num>
  <w:num w:numId="28">
    <w:abstractNumId w:val="5"/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7D45"/>
    <w:rsid w:val="000131DA"/>
    <w:rsid w:val="00016F77"/>
    <w:rsid w:val="00020891"/>
    <w:rsid w:val="00022A2A"/>
    <w:rsid w:val="00022F16"/>
    <w:rsid w:val="000266B5"/>
    <w:rsid w:val="00031D3B"/>
    <w:rsid w:val="00036443"/>
    <w:rsid w:val="000403BC"/>
    <w:rsid w:val="000421AA"/>
    <w:rsid w:val="0004721A"/>
    <w:rsid w:val="00050409"/>
    <w:rsid w:val="0005367F"/>
    <w:rsid w:val="000546EF"/>
    <w:rsid w:val="00057B98"/>
    <w:rsid w:val="00061965"/>
    <w:rsid w:val="000636AF"/>
    <w:rsid w:val="000655C5"/>
    <w:rsid w:val="00067799"/>
    <w:rsid w:val="00077C6A"/>
    <w:rsid w:val="00095284"/>
    <w:rsid w:val="000A0B37"/>
    <w:rsid w:val="000A2828"/>
    <w:rsid w:val="000A2EFB"/>
    <w:rsid w:val="000A2F61"/>
    <w:rsid w:val="000A35ED"/>
    <w:rsid w:val="000A6317"/>
    <w:rsid w:val="000A7309"/>
    <w:rsid w:val="000B1379"/>
    <w:rsid w:val="000B3614"/>
    <w:rsid w:val="000B5643"/>
    <w:rsid w:val="000C1036"/>
    <w:rsid w:val="000C522D"/>
    <w:rsid w:val="000D35E7"/>
    <w:rsid w:val="000D412E"/>
    <w:rsid w:val="000E1339"/>
    <w:rsid w:val="000E1748"/>
    <w:rsid w:val="000E20BB"/>
    <w:rsid w:val="000E3CEA"/>
    <w:rsid w:val="000E4116"/>
    <w:rsid w:val="000E744E"/>
    <w:rsid w:val="000F6C7D"/>
    <w:rsid w:val="0010101B"/>
    <w:rsid w:val="001014E7"/>
    <w:rsid w:val="00101C04"/>
    <w:rsid w:val="00102A38"/>
    <w:rsid w:val="00104C4F"/>
    <w:rsid w:val="00107766"/>
    <w:rsid w:val="00112028"/>
    <w:rsid w:val="0011398B"/>
    <w:rsid w:val="00114521"/>
    <w:rsid w:val="00117D26"/>
    <w:rsid w:val="001221E9"/>
    <w:rsid w:val="001335B0"/>
    <w:rsid w:val="00133802"/>
    <w:rsid w:val="001412B0"/>
    <w:rsid w:val="00141DBB"/>
    <w:rsid w:val="00142F7C"/>
    <w:rsid w:val="0014749E"/>
    <w:rsid w:val="001547F5"/>
    <w:rsid w:val="00161A0A"/>
    <w:rsid w:val="00163991"/>
    <w:rsid w:val="00163FF2"/>
    <w:rsid w:val="00170628"/>
    <w:rsid w:val="00170EAD"/>
    <w:rsid w:val="00171897"/>
    <w:rsid w:val="00173AA6"/>
    <w:rsid w:val="00175127"/>
    <w:rsid w:val="001820E2"/>
    <w:rsid w:val="00193AF4"/>
    <w:rsid w:val="00194467"/>
    <w:rsid w:val="001A32D7"/>
    <w:rsid w:val="001A73C3"/>
    <w:rsid w:val="001B4069"/>
    <w:rsid w:val="001D2F3A"/>
    <w:rsid w:val="001D41E1"/>
    <w:rsid w:val="001D59BC"/>
    <w:rsid w:val="001E7E3D"/>
    <w:rsid w:val="001F1AA5"/>
    <w:rsid w:val="001F609B"/>
    <w:rsid w:val="001F6903"/>
    <w:rsid w:val="00201283"/>
    <w:rsid w:val="00211C46"/>
    <w:rsid w:val="00212ACD"/>
    <w:rsid w:val="00214360"/>
    <w:rsid w:val="002153E4"/>
    <w:rsid w:val="002202E5"/>
    <w:rsid w:val="00220D75"/>
    <w:rsid w:val="00223744"/>
    <w:rsid w:val="002256CD"/>
    <w:rsid w:val="0022791A"/>
    <w:rsid w:val="00230101"/>
    <w:rsid w:val="00230C27"/>
    <w:rsid w:val="00231776"/>
    <w:rsid w:val="00232BEB"/>
    <w:rsid w:val="00233855"/>
    <w:rsid w:val="0024172F"/>
    <w:rsid w:val="00242604"/>
    <w:rsid w:val="0024352C"/>
    <w:rsid w:val="00253211"/>
    <w:rsid w:val="00253F85"/>
    <w:rsid w:val="00254EFA"/>
    <w:rsid w:val="0025610F"/>
    <w:rsid w:val="00260CE2"/>
    <w:rsid w:val="0026190D"/>
    <w:rsid w:val="00263213"/>
    <w:rsid w:val="002659F6"/>
    <w:rsid w:val="002804F3"/>
    <w:rsid w:val="0029066A"/>
    <w:rsid w:val="002906FA"/>
    <w:rsid w:val="002936E4"/>
    <w:rsid w:val="00293855"/>
    <w:rsid w:val="00295E16"/>
    <w:rsid w:val="002A385F"/>
    <w:rsid w:val="002B2201"/>
    <w:rsid w:val="002B3EC5"/>
    <w:rsid w:val="002B4C06"/>
    <w:rsid w:val="002B6201"/>
    <w:rsid w:val="002C0C1D"/>
    <w:rsid w:val="002C1D73"/>
    <w:rsid w:val="002D1B95"/>
    <w:rsid w:val="002D6F37"/>
    <w:rsid w:val="002E5D21"/>
    <w:rsid w:val="002F1E30"/>
    <w:rsid w:val="002F2654"/>
    <w:rsid w:val="002F29D7"/>
    <w:rsid w:val="0030054E"/>
    <w:rsid w:val="003005C2"/>
    <w:rsid w:val="00301B0A"/>
    <w:rsid w:val="00305401"/>
    <w:rsid w:val="00307F6C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70C2"/>
    <w:rsid w:val="00371F4E"/>
    <w:rsid w:val="003743D5"/>
    <w:rsid w:val="00374D6E"/>
    <w:rsid w:val="003757EE"/>
    <w:rsid w:val="00380EDD"/>
    <w:rsid w:val="00385AF4"/>
    <w:rsid w:val="003862C9"/>
    <w:rsid w:val="00386474"/>
    <w:rsid w:val="003865A7"/>
    <w:rsid w:val="00394DE9"/>
    <w:rsid w:val="003968C2"/>
    <w:rsid w:val="003A0542"/>
    <w:rsid w:val="003A7825"/>
    <w:rsid w:val="003B2AA2"/>
    <w:rsid w:val="003B77F4"/>
    <w:rsid w:val="003C19DE"/>
    <w:rsid w:val="003D26E4"/>
    <w:rsid w:val="003D577A"/>
    <w:rsid w:val="003F1036"/>
    <w:rsid w:val="004069F7"/>
    <w:rsid w:val="0040709F"/>
    <w:rsid w:val="004076E5"/>
    <w:rsid w:val="00407BBD"/>
    <w:rsid w:val="00411FE1"/>
    <w:rsid w:val="00414EC3"/>
    <w:rsid w:val="00415C68"/>
    <w:rsid w:val="0041719A"/>
    <w:rsid w:val="00420273"/>
    <w:rsid w:val="00422D27"/>
    <w:rsid w:val="00423B62"/>
    <w:rsid w:val="00423F0A"/>
    <w:rsid w:val="0043207C"/>
    <w:rsid w:val="00435A2B"/>
    <w:rsid w:val="004361F5"/>
    <w:rsid w:val="00436737"/>
    <w:rsid w:val="00436BBA"/>
    <w:rsid w:val="0043798D"/>
    <w:rsid w:val="004431B4"/>
    <w:rsid w:val="004441AF"/>
    <w:rsid w:val="00444C45"/>
    <w:rsid w:val="00447234"/>
    <w:rsid w:val="004629A8"/>
    <w:rsid w:val="004637CB"/>
    <w:rsid w:val="004638F9"/>
    <w:rsid w:val="00467D24"/>
    <w:rsid w:val="00480900"/>
    <w:rsid w:val="00483254"/>
    <w:rsid w:val="00492411"/>
    <w:rsid w:val="00492AF5"/>
    <w:rsid w:val="00492C6A"/>
    <w:rsid w:val="00494233"/>
    <w:rsid w:val="00495F2A"/>
    <w:rsid w:val="004A0F36"/>
    <w:rsid w:val="004A1E93"/>
    <w:rsid w:val="004B0090"/>
    <w:rsid w:val="004B0240"/>
    <w:rsid w:val="004B1DAB"/>
    <w:rsid w:val="004B243F"/>
    <w:rsid w:val="004C1182"/>
    <w:rsid w:val="004C31BB"/>
    <w:rsid w:val="004C71C5"/>
    <w:rsid w:val="004D3DBC"/>
    <w:rsid w:val="004D6253"/>
    <w:rsid w:val="004E26EA"/>
    <w:rsid w:val="0050010E"/>
    <w:rsid w:val="0050117F"/>
    <w:rsid w:val="00504E11"/>
    <w:rsid w:val="00511632"/>
    <w:rsid w:val="0051271D"/>
    <w:rsid w:val="005142C8"/>
    <w:rsid w:val="00514BB3"/>
    <w:rsid w:val="0052380B"/>
    <w:rsid w:val="00524DC3"/>
    <w:rsid w:val="00530042"/>
    <w:rsid w:val="0053209B"/>
    <w:rsid w:val="00536614"/>
    <w:rsid w:val="005422A7"/>
    <w:rsid w:val="00543DD8"/>
    <w:rsid w:val="00545893"/>
    <w:rsid w:val="005478EA"/>
    <w:rsid w:val="00551C93"/>
    <w:rsid w:val="00556779"/>
    <w:rsid w:val="0056517B"/>
    <w:rsid w:val="00566296"/>
    <w:rsid w:val="00574E20"/>
    <w:rsid w:val="00576182"/>
    <w:rsid w:val="0058105E"/>
    <w:rsid w:val="00583688"/>
    <w:rsid w:val="00586445"/>
    <w:rsid w:val="005923B9"/>
    <w:rsid w:val="0059507C"/>
    <w:rsid w:val="005A27EC"/>
    <w:rsid w:val="005A4D2E"/>
    <w:rsid w:val="005B2B3D"/>
    <w:rsid w:val="005B4ECE"/>
    <w:rsid w:val="005B5848"/>
    <w:rsid w:val="005B6A7D"/>
    <w:rsid w:val="005C3BF8"/>
    <w:rsid w:val="005C4942"/>
    <w:rsid w:val="005C5151"/>
    <w:rsid w:val="005E12BC"/>
    <w:rsid w:val="005F2264"/>
    <w:rsid w:val="005F5D83"/>
    <w:rsid w:val="00600142"/>
    <w:rsid w:val="006030E8"/>
    <w:rsid w:val="00612F95"/>
    <w:rsid w:val="00613989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1A3"/>
    <w:rsid w:val="00654D3F"/>
    <w:rsid w:val="006556FD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B2178"/>
    <w:rsid w:val="006B47BF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E33BB"/>
    <w:rsid w:val="006F3FEF"/>
    <w:rsid w:val="006F71D5"/>
    <w:rsid w:val="006F71D7"/>
    <w:rsid w:val="006F7D96"/>
    <w:rsid w:val="00700C52"/>
    <w:rsid w:val="0070111D"/>
    <w:rsid w:val="00712732"/>
    <w:rsid w:val="007150F1"/>
    <w:rsid w:val="007178C4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715B1"/>
    <w:rsid w:val="007732D2"/>
    <w:rsid w:val="007802D7"/>
    <w:rsid w:val="00780A55"/>
    <w:rsid w:val="00782924"/>
    <w:rsid w:val="007842FA"/>
    <w:rsid w:val="00786AA6"/>
    <w:rsid w:val="00797585"/>
    <w:rsid w:val="007B58CD"/>
    <w:rsid w:val="007C1A16"/>
    <w:rsid w:val="007C1B50"/>
    <w:rsid w:val="007C6C39"/>
    <w:rsid w:val="007C7D2C"/>
    <w:rsid w:val="007E24FD"/>
    <w:rsid w:val="007E302F"/>
    <w:rsid w:val="007E7F89"/>
    <w:rsid w:val="007F018F"/>
    <w:rsid w:val="007F20B5"/>
    <w:rsid w:val="00801821"/>
    <w:rsid w:val="008051D7"/>
    <w:rsid w:val="008055BD"/>
    <w:rsid w:val="0080594B"/>
    <w:rsid w:val="0081259C"/>
    <w:rsid w:val="00813C9B"/>
    <w:rsid w:val="00814BB2"/>
    <w:rsid w:val="00820163"/>
    <w:rsid w:val="00840C27"/>
    <w:rsid w:val="00845CE5"/>
    <w:rsid w:val="0084626F"/>
    <w:rsid w:val="00846A33"/>
    <w:rsid w:val="00865007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D4A"/>
    <w:rsid w:val="00887BA3"/>
    <w:rsid w:val="00891763"/>
    <w:rsid w:val="00895C88"/>
    <w:rsid w:val="008A6692"/>
    <w:rsid w:val="008A7037"/>
    <w:rsid w:val="008B0187"/>
    <w:rsid w:val="008B0D99"/>
    <w:rsid w:val="008B3B0C"/>
    <w:rsid w:val="008C0839"/>
    <w:rsid w:val="008C14AF"/>
    <w:rsid w:val="008C1D95"/>
    <w:rsid w:val="008C67B5"/>
    <w:rsid w:val="008C7DA1"/>
    <w:rsid w:val="008D15E9"/>
    <w:rsid w:val="008D3E1F"/>
    <w:rsid w:val="008D55D1"/>
    <w:rsid w:val="008D669D"/>
    <w:rsid w:val="008D691F"/>
    <w:rsid w:val="008D7E14"/>
    <w:rsid w:val="008E5A48"/>
    <w:rsid w:val="008F3641"/>
    <w:rsid w:val="008F68E4"/>
    <w:rsid w:val="008F6F8A"/>
    <w:rsid w:val="008F71BA"/>
    <w:rsid w:val="00902BC8"/>
    <w:rsid w:val="00904BBA"/>
    <w:rsid w:val="00906D61"/>
    <w:rsid w:val="00911495"/>
    <w:rsid w:val="00913870"/>
    <w:rsid w:val="00916DDA"/>
    <w:rsid w:val="00917EDF"/>
    <w:rsid w:val="00920CF2"/>
    <w:rsid w:val="00930CC8"/>
    <w:rsid w:val="009312AF"/>
    <w:rsid w:val="00937467"/>
    <w:rsid w:val="00954A76"/>
    <w:rsid w:val="009574C1"/>
    <w:rsid w:val="00960114"/>
    <w:rsid w:val="009653EE"/>
    <w:rsid w:val="00965A5A"/>
    <w:rsid w:val="0097449D"/>
    <w:rsid w:val="00975E67"/>
    <w:rsid w:val="00976BB8"/>
    <w:rsid w:val="00980CE0"/>
    <w:rsid w:val="00984408"/>
    <w:rsid w:val="00990BA8"/>
    <w:rsid w:val="00991258"/>
    <w:rsid w:val="00991709"/>
    <w:rsid w:val="00991869"/>
    <w:rsid w:val="00994D79"/>
    <w:rsid w:val="009A2EAA"/>
    <w:rsid w:val="009A3AA4"/>
    <w:rsid w:val="009A45D7"/>
    <w:rsid w:val="009A4E15"/>
    <w:rsid w:val="009A54A4"/>
    <w:rsid w:val="009A598B"/>
    <w:rsid w:val="009B1004"/>
    <w:rsid w:val="009B49FB"/>
    <w:rsid w:val="009B53BC"/>
    <w:rsid w:val="009B5CAB"/>
    <w:rsid w:val="009B78AB"/>
    <w:rsid w:val="009C1CAF"/>
    <w:rsid w:val="009C6A24"/>
    <w:rsid w:val="009C7C89"/>
    <w:rsid w:val="009D60EC"/>
    <w:rsid w:val="009E0CD1"/>
    <w:rsid w:val="009E168D"/>
    <w:rsid w:val="009E3528"/>
    <w:rsid w:val="009E4870"/>
    <w:rsid w:val="009E62D1"/>
    <w:rsid w:val="009F1F33"/>
    <w:rsid w:val="009F3DBC"/>
    <w:rsid w:val="009F603B"/>
    <w:rsid w:val="00A00AF1"/>
    <w:rsid w:val="00A0316D"/>
    <w:rsid w:val="00A0430E"/>
    <w:rsid w:val="00A16D82"/>
    <w:rsid w:val="00A3315B"/>
    <w:rsid w:val="00A35ADE"/>
    <w:rsid w:val="00A372D0"/>
    <w:rsid w:val="00A37DC0"/>
    <w:rsid w:val="00A4439C"/>
    <w:rsid w:val="00A455C0"/>
    <w:rsid w:val="00A50A71"/>
    <w:rsid w:val="00A5121A"/>
    <w:rsid w:val="00A54C42"/>
    <w:rsid w:val="00A55125"/>
    <w:rsid w:val="00A55CF1"/>
    <w:rsid w:val="00A5675A"/>
    <w:rsid w:val="00A568EC"/>
    <w:rsid w:val="00A61BF9"/>
    <w:rsid w:val="00A644E6"/>
    <w:rsid w:val="00A64F81"/>
    <w:rsid w:val="00A66380"/>
    <w:rsid w:val="00A72875"/>
    <w:rsid w:val="00A80AC4"/>
    <w:rsid w:val="00A80CF0"/>
    <w:rsid w:val="00A81BB9"/>
    <w:rsid w:val="00A92737"/>
    <w:rsid w:val="00A9393D"/>
    <w:rsid w:val="00A93A0B"/>
    <w:rsid w:val="00A96429"/>
    <w:rsid w:val="00AA636A"/>
    <w:rsid w:val="00AB642E"/>
    <w:rsid w:val="00AB7AC6"/>
    <w:rsid w:val="00AC2C2B"/>
    <w:rsid w:val="00AC728B"/>
    <w:rsid w:val="00AD01E0"/>
    <w:rsid w:val="00AE46E1"/>
    <w:rsid w:val="00AE4E60"/>
    <w:rsid w:val="00AE577D"/>
    <w:rsid w:val="00AF1DDE"/>
    <w:rsid w:val="00AF4A78"/>
    <w:rsid w:val="00B027DC"/>
    <w:rsid w:val="00B04A33"/>
    <w:rsid w:val="00B06A0F"/>
    <w:rsid w:val="00B06B76"/>
    <w:rsid w:val="00B079D6"/>
    <w:rsid w:val="00B143D7"/>
    <w:rsid w:val="00B160A4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63CBC"/>
    <w:rsid w:val="00B64B9E"/>
    <w:rsid w:val="00B667D4"/>
    <w:rsid w:val="00B777E4"/>
    <w:rsid w:val="00B7796E"/>
    <w:rsid w:val="00B8277D"/>
    <w:rsid w:val="00B83FA8"/>
    <w:rsid w:val="00B85067"/>
    <w:rsid w:val="00B86F1C"/>
    <w:rsid w:val="00B90795"/>
    <w:rsid w:val="00B9284C"/>
    <w:rsid w:val="00B92F22"/>
    <w:rsid w:val="00B93F1F"/>
    <w:rsid w:val="00BB25FC"/>
    <w:rsid w:val="00BC07B9"/>
    <w:rsid w:val="00BC204A"/>
    <w:rsid w:val="00BC662C"/>
    <w:rsid w:val="00BD2FB9"/>
    <w:rsid w:val="00BD377F"/>
    <w:rsid w:val="00BD3C6C"/>
    <w:rsid w:val="00BD4A57"/>
    <w:rsid w:val="00BE3C4D"/>
    <w:rsid w:val="00BE6AAA"/>
    <w:rsid w:val="00BE75FE"/>
    <w:rsid w:val="00BF0527"/>
    <w:rsid w:val="00BF1454"/>
    <w:rsid w:val="00BF21FF"/>
    <w:rsid w:val="00BF37FB"/>
    <w:rsid w:val="00BF5615"/>
    <w:rsid w:val="00BF64CA"/>
    <w:rsid w:val="00C014F9"/>
    <w:rsid w:val="00C103CB"/>
    <w:rsid w:val="00C11644"/>
    <w:rsid w:val="00C12E8F"/>
    <w:rsid w:val="00C12FE4"/>
    <w:rsid w:val="00C21923"/>
    <w:rsid w:val="00C2383C"/>
    <w:rsid w:val="00C25E31"/>
    <w:rsid w:val="00C3167E"/>
    <w:rsid w:val="00C33C6F"/>
    <w:rsid w:val="00C33F35"/>
    <w:rsid w:val="00C37C9E"/>
    <w:rsid w:val="00C45DC3"/>
    <w:rsid w:val="00C505D5"/>
    <w:rsid w:val="00C50B39"/>
    <w:rsid w:val="00C64C39"/>
    <w:rsid w:val="00C65069"/>
    <w:rsid w:val="00C70257"/>
    <w:rsid w:val="00C72D8F"/>
    <w:rsid w:val="00C7369C"/>
    <w:rsid w:val="00C76C7E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B19D4"/>
    <w:rsid w:val="00CB58D0"/>
    <w:rsid w:val="00CC601B"/>
    <w:rsid w:val="00CC6940"/>
    <w:rsid w:val="00CC7686"/>
    <w:rsid w:val="00CC7BB4"/>
    <w:rsid w:val="00CD2C09"/>
    <w:rsid w:val="00CD4F70"/>
    <w:rsid w:val="00CD53A5"/>
    <w:rsid w:val="00CD6657"/>
    <w:rsid w:val="00CD7DAC"/>
    <w:rsid w:val="00CF0607"/>
    <w:rsid w:val="00CF37B9"/>
    <w:rsid w:val="00D02512"/>
    <w:rsid w:val="00D03580"/>
    <w:rsid w:val="00D057A3"/>
    <w:rsid w:val="00D11701"/>
    <w:rsid w:val="00D11772"/>
    <w:rsid w:val="00D121D9"/>
    <w:rsid w:val="00D12439"/>
    <w:rsid w:val="00D21639"/>
    <w:rsid w:val="00D257EA"/>
    <w:rsid w:val="00D3102A"/>
    <w:rsid w:val="00D36557"/>
    <w:rsid w:val="00D36E58"/>
    <w:rsid w:val="00D4415D"/>
    <w:rsid w:val="00D44B2B"/>
    <w:rsid w:val="00D50CED"/>
    <w:rsid w:val="00D5656D"/>
    <w:rsid w:val="00D66E02"/>
    <w:rsid w:val="00D75FAF"/>
    <w:rsid w:val="00D83F9A"/>
    <w:rsid w:val="00D85985"/>
    <w:rsid w:val="00D86FE9"/>
    <w:rsid w:val="00D91B82"/>
    <w:rsid w:val="00D91DD8"/>
    <w:rsid w:val="00D940F4"/>
    <w:rsid w:val="00D94FFA"/>
    <w:rsid w:val="00D971AB"/>
    <w:rsid w:val="00DA3F00"/>
    <w:rsid w:val="00DA5D17"/>
    <w:rsid w:val="00DA7CD7"/>
    <w:rsid w:val="00DB0619"/>
    <w:rsid w:val="00DB2886"/>
    <w:rsid w:val="00DB2B25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41E5A"/>
    <w:rsid w:val="00E425D9"/>
    <w:rsid w:val="00E47584"/>
    <w:rsid w:val="00E55758"/>
    <w:rsid w:val="00E6362C"/>
    <w:rsid w:val="00E671A4"/>
    <w:rsid w:val="00E7053A"/>
    <w:rsid w:val="00E80B30"/>
    <w:rsid w:val="00E835BF"/>
    <w:rsid w:val="00E90CEB"/>
    <w:rsid w:val="00E95626"/>
    <w:rsid w:val="00EA2262"/>
    <w:rsid w:val="00EA36A6"/>
    <w:rsid w:val="00EB12B9"/>
    <w:rsid w:val="00EB1CF3"/>
    <w:rsid w:val="00EB2A16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F11B09"/>
    <w:rsid w:val="00F11E14"/>
    <w:rsid w:val="00F1512D"/>
    <w:rsid w:val="00F2504A"/>
    <w:rsid w:val="00F27118"/>
    <w:rsid w:val="00F3542B"/>
    <w:rsid w:val="00F369A8"/>
    <w:rsid w:val="00F4033C"/>
    <w:rsid w:val="00F419DE"/>
    <w:rsid w:val="00F473DE"/>
    <w:rsid w:val="00F47F2C"/>
    <w:rsid w:val="00F500C5"/>
    <w:rsid w:val="00F5015B"/>
    <w:rsid w:val="00F512CC"/>
    <w:rsid w:val="00F610D9"/>
    <w:rsid w:val="00F64558"/>
    <w:rsid w:val="00F65AD1"/>
    <w:rsid w:val="00F76835"/>
    <w:rsid w:val="00F77342"/>
    <w:rsid w:val="00F83238"/>
    <w:rsid w:val="00F908FC"/>
    <w:rsid w:val="00F95901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6E88"/>
    <w:rsid w:val="00FD47C0"/>
    <w:rsid w:val="00FD4827"/>
    <w:rsid w:val="00FD4B02"/>
    <w:rsid w:val="00FD6F65"/>
    <w:rsid w:val="00FE6E56"/>
    <w:rsid w:val="00FF14ED"/>
    <w:rsid w:val="00FF1821"/>
    <w:rsid w:val="00FF3D89"/>
    <w:rsid w:val="00FF4F3A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2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505</cp:revision>
  <dcterms:created xsi:type="dcterms:W3CDTF">2021-05-11T08:36:00Z</dcterms:created>
  <dcterms:modified xsi:type="dcterms:W3CDTF">2021-10-22T08:59:00Z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